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1b3335503482a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12606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GLAZBENA ŠKOLA JAKOVA GOTOVCA, SINJ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522.655,47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622.141,76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119,0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496.409,44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661.994,16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POSLOVANJA (šifre Z005-6)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39.852,40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3.186,75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PRIHODA OD NEFINANCIJSKE IMOVINE (šifre 7-4,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X002, 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3.186,75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39.852,40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poslovanja je nastao zbog plaće za lipanj 2025. godine koja je knjižena u trošak, a nisu doznačena sredstva i prihod će biti knjižen u srpnju 2025. godine.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prihodi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6526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29.531,94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37.231,11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126,1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participacije roditelja učenika su povećani u odnosu na izvještajno razdoblje prethodne godine jer je u 2025. godini povećana cijena.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(bruto) (šifre 3111 do 3114)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361.466,33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498.911,70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138,0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Sukladno Pravilniku o proračunskom računovodstvu i Računskom planu ukinuta je podskupina računa 193 Kontinuirani rashodi budućih razdoblja i plaća 12./2024. godine uključena je u troškove što u izvještajnom razdoblju prethodne godine nije bilo i došlo je do povećanja osnovice za plaće.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prekovremeni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14.936,85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33.972,52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227,4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Zbog bolovanja, rodiljnog i roditeljskog dopusta zaposlenika, a u nedostatku kadra, zaposlenici rade prekovremeno.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Naknade troškova osobama izvan radnog odnosa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9.858,83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12.072,32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122,5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Zbog nedostatka kadra, Škola zapošljava vanjske suradnike.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Ukupni rashodi poslovanja (šifre 3-Z003+Z004)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496.409,44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661.994,16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133,4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Veći su rashodi zbog plaće za lipanj 2025. godine koja je knjižena u trošak, a u izvještajnom razdoblju prethodne godine knjižena je na računu 193 Kontinuirani rashodi budućih razdoblja.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83,90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dospjelih obveza do 30. lipnja 2025. godine je 83,90 €. Svi ostali računi koji su dospijevali do 30. lipnja 2025. godine su i plaćeni do 30. lipnja 2025.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Međusobne obveze subjekata općeg proračuna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V010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359,28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nedospjelih međusobnih obveza u iznosu od 359,28 € zbog korištenja iste zgrade odnosi se na trošak električne energije i odvoz smeća za PO Trilj za 6./2025. godine u iznosu od 76,28 € i OŠ fra Pavla Vučkovića Sinj za trošak električne energije za 6./2025. godine u iznosu od 283,00 €.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Obveze za rashode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ND23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84.411,31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nedospjelih obveza za rashode poslovanja u iznosu od 84.411,31 € odnosi se na:
- plaću zaposlenika za 6./2025. godine u iznosu od 79.898,32 €,
- plaću i putni trošak Vanjskih suradnika za 6./2025. godine 986,64 €,
- putni trošak zaposlenika za 6./2025. godine 2.272,08 €,
- naknada za invalide 6./2025. godine 194,00 € i
- ostali materijalni rashodi 1.060,27 €.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4d29589df4ac0" /></Relationships>
</file>